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02" w:rsidRPr="003D14AF" w:rsidRDefault="00D64E02" w:rsidP="009A167A">
      <w:pPr>
        <w:pStyle w:val="ConsPlusNonformat"/>
        <w:jc w:val="center"/>
        <w:rPr>
          <w:rFonts w:ascii="Times New Roman" w:hAnsi="Times New Roman" w:cs="Times New Roman"/>
          <w:sz w:val="22"/>
          <w:szCs w:val="22"/>
        </w:rPr>
      </w:pPr>
      <w:r w:rsidRPr="003D14AF">
        <w:rPr>
          <w:rFonts w:ascii="Times New Roman" w:hAnsi="Times New Roman" w:cs="Times New Roman"/>
          <w:sz w:val="22"/>
          <w:szCs w:val="22"/>
        </w:rPr>
        <w:t xml:space="preserve">ПАСПОРТ УСЛУГИ </w:t>
      </w:r>
    </w:p>
    <w:p w:rsidR="00D64E02" w:rsidRPr="003D14AF" w:rsidRDefault="00D64E02" w:rsidP="009A167A">
      <w:pPr>
        <w:pStyle w:val="ConsPlusNonformat"/>
        <w:jc w:val="center"/>
        <w:rPr>
          <w:rFonts w:ascii="Times New Roman" w:hAnsi="Times New Roman" w:cs="Times New Roman"/>
          <w:sz w:val="22"/>
          <w:szCs w:val="22"/>
        </w:rPr>
      </w:pPr>
      <w:r w:rsidRPr="003D14AF">
        <w:rPr>
          <w:rFonts w:ascii="Times New Roman" w:hAnsi="Times New Roman" w:cs="Times New Roman"/>
          <w:sz w:val="22"/>
          <w:szCs w:val="22"/>
        </w:rPr>
        <w:t>(ПРОЦЕССА) СЕТЕВОЙ ОРГАНИЗАЦИИ</w:t>
      </w:r>
    </w:p>
    <w:p w:rsidR="00D64E02" w:rsidRPr="003D14AF" w:rsidRDefault="00D64E02" w:rsidP="009A167A">
      <w:pPr>
        <w:pStyle w:val="ConsPlusNonformat"/>
        <w:jc w:val="center"/>
        <w:rPr>
          <w:rFonts w:ascii="Times New Roman" w:hAnsi="Times New Roman" w:cs="Times New Roman"/>
          <w:sz w:val="22"/>
          <w:szCs w:val="22"/>
        </w:rPr>
      </w:pPr>
    </w:p>
    <w:p w:rsidR="00D64E02" w:rsidRPr="003D14AF" w:rsidRDefault="00D64E02" w:rsidP="00401A5B">
      <w:pPr>
        <w:pStyle w:val="ConsPlusNonformat"/>
        <w:jc w:val="center"/>
        <w:rPr>
          <w:rFonts w:ascii="Times New Roman" w:hAnsi="Times New Roman" w:cs="Times New Roman"/>
          <w:b/>
          <w:bCs/>
          <w:sz w:val="22"/>
          <w:szCs w:val="22"/>
        </w:rPr>
      </w:pPr>
      <w:r w:rsidRPr="003D14AF">
        <w:rPr>
          <w:rFonts w:ascii="Times New Roman" w:hAnsi="Times New Roman" w:cs="Times New Roman"/>
          <w:sz w:val="22"/>
          <w:szCs w:val="22"/>
        </w:rPr>
        <w:tab/>
      </w:r>
      <w:r w:rsidRPr="003D14AF">
        <w:rPr>
          <w:rFonts w:ascii="Times New Roman" w:hAnsi="Times New Roman" w:cs="Times New Roman"/>
          <w:b/>
          <w:bCs/>
          <w:sz w:val="22"/>
          <w:szCs w:val="22"/>
        </w:rPr>
        <w:t>Расчет объема переданной электрической энергии потребителю</w:t>
      </w:r>
      <w:r>
        <w:rPr>
          <w:rFonts w:ascii="Times New Roman" w:hAnsi="Times New Roman" w:cs="Times New Roman"/>
          <w:b/>
          <w:bCs/>
          <w:sz w:val="22"/>
          <w:szCs w:val="22"/>
        </w:rPr>
        <w:t>.</w:t>
      </w: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sz w:val="22"/>
          <w:szCs w:val="22"/>
        </w:rPr>
      </w:pPr>
      <w:r w:rsidRPr="003D14AF">
        <w:rPr>
          <w:rFonts w:ascii="Times New Roman" w:hAnsi="Times New Roman" w:cs="Times New Roman"/>
          <w:b/>
          <w:bCs/>
          <w:sz w:val="22"/>
          <w:szCs w:val="22"/>
        </w:rPr>
        <w:t>Круг заявителей</w:t>
      </w:r>
      <w:r w:rsidRPr="003D14AF">
        <w:rPr>
          <w:rFonts w:ascii="Times New Roman" w:hAnsi="Times New Roman" w:cs="Times New Roman"/>
          <w:sz w:val="22"/>
          <w:szCs w:val="22"/>
        </w:rPr>
        <w:t xml:space="preserve">: потребители электрической энергии юридические лица (кроме гарантирующих поставщиков, </w:t>
      </w:r>
      <w:proofErr w:type="spellStart"/>
      <w:r w:rsidRPr="003D14AF">
        <w:rPr>
          <w:rFonts w:ascii="Times New Roman" w:hAnsi="Times New Roman" w:cs="Times New Roman"/>
          <w:sz w:val="22"/>
          <w:szCs w:val="22"/>
        </w:rPr>
        <w:t>энергосбытовых</w:t>
      </w:r>
      <w:proofErr w:type="spellEnd"/>
      <w:r w:rsidRPr="003D14AF">
        <w:rPr>
          <w:rFonts w:ascii="Times New Roman" w:hAnsi="Times New Roman" w:cs="Times New Roman"/>
          <w:sz w:val="22"/>
          <w:szCs w:val="22"/>
        </w:rPr>
        <w:t xml:space="preserve"> и сетевых организаций).</w:t>
      </w: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rsidP="00597CEC">
      <w:pPr>
        <w:pStyle w:val="ConsPlusNonformat"/>
        <w:keepNext/>
        <w:rPr>
          <w:rFonts w:ascii="Times New Roman" w:hAnsi="Times New Roman" w:cs="Times New Roman"/>
          <w:sz w:val="22"/>
          <w:szCs w:val="22"/>
        </w:rPr>
      </w:pPr>
      <w:r w:rsidRPr="003D14AF">
        <w:rPr>
          <w:rFonts w:ascii="Times New Roman" w:hAnsi="Times New Roman" w:cs="Times New Roman"/>
          <w:b/>
          <w:bCs/>
          <w:sz w:val="22"/>
          <w:szCs w:val="22"/>
        </w:rPr>
        <w:t>Размер платы за предоставление услуги (процесса) и основание ее взимания</w:t>
      </w:r>
      <w:r w:rsidRPr="003D14AF">
        <w:rPr>
          <w:rFonts w:ascii="Times New Roman" w:hAnsi="Times New Roman" w:cs="Times New Roman"/>
          <w:sz w:val="22"/>
          <w:szCs w:val="22"/>
        </w:rPr>
        <w:t xml:space="preserve">: </w:t>
      </w:r>
      <w:r>
        <w:rPr>
          <w:rFonts w:ascii="Times New Roman" w:hAnsi="Times New Roman" w:cs="Times New Roman"/>
          <w:sz w:val="22"/>
          <w:szCs w:val="22"/>
        </w:rPr>
        <w:t>Не взимается.</w:t>
      </w: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rsidP="00CE00D6">
      <w:pPr>
        <w:pStyle w:val="ConsPlusNonformat"/>
        <w:keepNext/>
        <w:rPr>
          <w:rFonts w:ascii="Times New Roman" w:hAnsi="Times New Roman" w:cs="Times New Roman"/>
          <w:sz w:val="22"/>
          <w:szCs w:val="22"/>
        </w:rPr>
      </w:pPr>
      <w:r w:rsidRPr="003D14AF">
        <w:rPr>
          <w:rFonts w:ascii="Times New Roman" w:hAnsi="Times New Roman" w:cs="Times New Roman"/>
          <w:b/>
          <w:bCs/>
          <w:sz w:val="22"/>
          <w:szCs w:val="22"/>
        </w:rPr>
        <w:t>Условия оказания услуги (процесса</w:t>
      </w:r>
      <w:r w:rsidRPr="003D14AF">
        <w:rPr>
          <w:rFonts w:ascii="Times New Roman" w:hAnsi="Times New Roman" w:cs="Times New Roman"/>
          <w:sz w:val="22"/>
          <w:szCs w:val="22"/>
        </w:rPr>
        <w:t>): Наличие технологического присоединения к сетям О</w:t>
      </w:r>
      <w:r w:rsidR="00E53CF8">
        <w:rPr>
          <w:rFonts w:ascii="Times New Roman" w:hAnsi="Times New Roman" w:cs="Times New Roman"/>
          <w:sz w:val="22"/>
          <w:szCs w:val="22"/>
        </w:rPr>
        <w:t>О</w:t>
      </w:r>
      <w:r>
        <w:rPr>
          <w:rFonts w:ascii="Times New Roman" w:hAnsi="Times New Roman" w:cs="Times New Roman"/>
          <w:sz w:val="22"/>
          <w:szCs w:val="22"/>
        </w:rPr>
        <w:t>О «</w:t>
      </w:r>
      <w:proofErr w:type="spellStart"/>
      <w:r w:rsidR="00E53CF8">
        <w:rPr>
          <w:rFonts w:ascii="Times New Roman" w:hAnsi="Times New Roman" w:cs="Times New Roman"/>
          <w:sz w:val="22"/>
          <w:szCs w:val="22"/>
        </w:rPr>
        <w:t>Тейковское</w:t>
      </w:r>
      <w:proofErr w:type="spellEnd"/>
      <w:r w:rsidR="00E53CF8">
        <w:rPr>
          <w:rFonts w:ascii="Times New Roman" w:hAnsi="Times New Roman" w:cs="Times New Roman"/>
          <w:sz w:val="22"/>
          <w:szCs w:val="22"/>
        </w:rPr>
        <w:t xml:space="preserve"> сетевое предприятие</w:t>
      </w:r>
      <w:r>
        <w:rPr>
          <w:rFonts w:ascii="Times New Roman" w:hAnsi="Times New Roman" w:cs="Times New Roman"/>
          <w:sz w:val="22"/>
          <w:szCs w:val="22"/>
        </w:rPr>
        <w:t xml:space="preserve">», наличие </w:t>
      </w:r>
      <w:r w:rsidRPr="003D14AF">
        <w:rPr>
          <w:rFonts w:ascii="Times New Roman" w:hAnsi="Times New Roman" w:cs="Times New Roman"/>
          <w:sz w:val="22"/>
          <w:szCs w:val="22"/>
        </w:rPr>
        <w:t xml:space="preserve">договора оказания услуг по передаче </w:t>
      </w:r>
      <w:proofErr w:type="spellStart"/>
      <w:r w:rsidRPr="003D14AF">
        <w:rPr>
          <w:rFonts w:ascii="Times New Roman" w:hAnsi="Times New Roman" w:cs="Times New Roman"/>
          <w:sz w:val="22"/>
          <w:szCs w:val="22"/>
        </w:rPr>
        <w:t>эл.энер</w:t>
      </w:r>
      <w:r>
        <w:rPr>
          <w:rFonts w:ascii="Times New Roman" w:hAnsi="Times New Roman" w:cs="Times New Roman"/>
          <w:sz w:val="22"/>
          <w:szCs w:val="22"/>
        </w:rPr>
        <w:t>гии</w:t>
      </w:r>
      <w:proofErr w:type="spellEnd"/>
      <w:r>
        <w:rPr>
          <w:rFonts w:ascii="Times New Roman" w:hAnsi="Times New Roman" w:cs="Times New Roman"/>
          <w:sz w:val="22"/>
          <w:szCs w:val="22"/>
        </w:rPr>
        <w:t>.</w:t>
      </w: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color w:val="FF0000"/>
          <w:sz w:val="22"/>
          <w:szCs w:val="22"/>
        </w:rPr>
      </w:pPr>
      <w:r w:rsidRPr="003D14AF">
        <w:rPr>
          <w:rFonts w:ascii="Times New Roman" w:hAnsi="Times New Roman" w:cs="Times New Roman"/>
          <w:b/>
          <w:bCs/>
          <w:sz w:val="22"/>
          <w:szCs w:val="22"/>
        </w:rPr>
        <w:t>Общий срок оказания услуги (процесса)</w:t>
      </w:r>
      <w:r w:rsidRPr="003D14AF">
        <w:rPr>
          <w:rFonts w:ascii="Times New Roman" w:hAnsi="Times New Roman" w:cs="Times New Roman"/>
          <w:sz w:val="22"/>
          <w:szCs w:val="22"/>
        </w:rPr>
        <w:t>: Период действия договора оказания услуг по передаче электрической энергии, с разбивкой по расчетным периодам.</w:t>
      </w:r>
    </w:p>
    <w:p w:rsidR="00D64E02" w:rsidRPr="003D14AF" w:rsidRDefault="00D64E02" w:rsidP="009A167A">
      <w:pPr>
        <w:pStyle w:val="ConsPlusNonformat"/>
        <w:rPr>
          <w:rFonts w:ascii="Times New Roman" w:hAnsi="Times New Roman" w:cs="Times New Roman"/>
          <w:sz w:val="22"/>
          <w:szCs w:val="22"/>
        </w:rPr>
      </w:pPr>
    </w:p>
    <w:p w:rsidR="00D64E02" w:rsidRPr="003D14AF" w:rsidRDefault="00D64E02" w:rsidP="009A167A">
      <w:pPr>
        <w:pStyle w:val="ConsPlusNonformat"/>
        <w:rPr>
          <w:rFonts w:ascii="Times New Roman" w:hAnsi="Times New Roman" w:cs="Times New Roman"/>
          <w:b/>
          <w:bCs/>
          <w:sz w:val="22"/>
          <w:szCs w:val="22"/>
        </w:rPr>
      </w:pPr>
      <w:r w:rsidRPr="003D14AF">
        <w:rPr>
          <w:rFonts w:ascii="Times New Roman" w:hAnsi="Times New Roman" w:cs="Times New Roman"/>
          <w:b/>
          <w:bCs/>
          <w:sz w:val="22"/>
          <w:szCs w:val="22"/>
        </w:rPr>
        <w:t>Состав, последовательность и сроки оказания услуги (процесса):</w:t>
      </w: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Default="00D64E02" w:rsidP="009A167A">
      <w:pPr>
        <w:pStyle w:val="ConsPlusNonformat"/>
        <w:rPr>
          <w:rFonts w:ascii="Times New Roman" w:hAnsi="Times New Roman" w:cs="Times New Roman"/>
          <w:b/>
          <w:bCs/>
          <w:sz w:val="22"/>
          <w:szCs w:val="22"/>
        </w:rPr>
      </w:pPr>
    </w:p>
    <w:p w:rsidR="00D64E02" w:rsidRPr="003D14AF" w:rsidRDefault="00D64E02" w:rsidP="009A167A">
      <w:pPr>
        <w:pStyle w:val="ConsPlusNonformat"/>
        <w:rPr>
          <w:rFonts w:ascii="Times New Roman" w:hAnsi="Times New Roman" w:cs="Times New Roman"/>
          <w:b/>
          <w:bCs/>
          <w:sz w:val="22"/>
          <w:szCs w:val="22"/>
        </w:rPr>
      </w:pPr>
    </w:p>
    <w:p w:rsidR="00D64E02" w:rsidRPr="003D14AF" w:rsidRDefault="00D64E02" w:rsidP="009A167A">
      <w:pPr>
        <w:autoSpaceDE w:val="0"/>
        <w:autoSpaceDN w:val="0"/>
        <w:jc w:val="both"/>
        <w:rPr>
          <w:rFonts w:ascii="Times New Roman" w:hAnsi="Times New Roman" w:cs="Times New Roman"/>
          <w:sz w:val="22"/>
          <w:szCs w:val="22"/>
        </w:rPr>
      </w:pPr>
    </w:p>
    <w:tbl>
      <w:tblPr>
        <w:tblW w:w="14833" w:type="dxa"/>
        <w:tblInd w:w="2" w:type="dxa"/>
        <w:tblLayout w:type="fixed"/>
        <w:tblCellMar>
          <w:left w:w="0" w:type="dxa"/>
          <w:right w:w="0" w:type="dxa"/>
        </w:tblCellMar>
        <w:tblLook w:val="00A0" w:firstRow="1" w:lastRow="0" w:firstColumn="1" w:lastColumn="0" w:noHBand="0" w:noVBand="0"/>
      </w:tblPr>
      <w:tblGrid>
        <w:gridCol w:w="509"/>
        <w:gridCol w:w="1904"/>
        <w:gridCol w:w="4680"/>
        <w:gridCol w:w="3060"/>
        <w:gridCol w:w="1980"/>
        <w:gridCol w:w="2700"/>
      </w:tblGrid>
      <w:tr w:rsidR="00D64E02" w:rsidRPr="003D14AF">
        <w:tc>
          <w:tcPr>
            <w:tcW w:w="509" w:type="dxa"/>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lastRenderedPageBreak/>
              <w:t>N п/п</w:t>
            </w:r>
          </w:p>
        </w:tc>
        <w:tc>
          <w:tcPr>
            <w:tcW w:w="1904" w:type="dxa"/>
            <w:tcBorders>
              <w:top w:val="single" w:sz="8" w:space="0" w:color="auto"/>
              <w:left w:val="nil"/>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Этап</w:t>
            </w:r>
          </w:p>
        </w:tc>
        <w:tc>
          <w:tcPr>
            <w:tcW w:w="4680" w:type="dxa"/>
            <w:tcBorders>
              <w:top w:val="single" w:sz="8" w:space="0" w:color="auto"/>
              <w:left w:val="nil"/>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Содержание/условия этапа</w:t>
            </w:r>
          </w:p>
        </w:tc>
        <w:tc>
          <w:tcPr>
            <w:tcW w:w="3060" w:type="dxa"/>
            <w:tcBorders>
              <w:top w:val="single" w:sz="8" w:space="0" w:color="auto"/>
              <w:left w:val="nil"/>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Форма предоставления</w:t>
            </w:r>
          </w:p>
        </w:tc>
        <w:tc>
          <w:tcPr>
            <w:tcW w:w="1980" w:type="dxa"/>
            <w:tcBorders>
              <w:top w:val="single" w:sz="8" w:space="0" w:color="auto"/>
              <w:left w:val="nil"/>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Срок исполнения</w:t>
            </w:r>
          </w:p>
        </w:tc>
        <w:tc>
          <w:tcPr>
            <w:tcW w:w="2700" w:type="dxa"/>
            <w:tcBorders>
              <w:top w:val="single" w:sz="8" w:space="0" w:color="auto"/>
              <w:left w:val="nil"/>
              <w:bottom w:val="single" w:sz="4" w:space="0" w:color="auto"/>
              <w:right w:val="single" w:sz="8"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Ссылка на нормативный правовой акт</w:t>
            </w:r>
          </w:p>
        </w:tc>
      </w:tr>
      <w:tr w:rsidR="00D64E02" w:rsidRPr="003D14AF">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1</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Определение объема переданной электроэнергии по показаниям расчетного прибора учета </w:t>
            </w:r>
            <w:proofErr w:type="gramStart"/>
            <w:r w:rsidRPr="00D72C74">
              <w:rPr>
                <w:rFonts w:ascii="Times New Roman" w:hAnsi="Times New Roman" w:cs="Times New Roman"/>
                <w:color w:val="auto"/>
                <w:sz w:val="22"/>
                <w:szCs w:val="22"/>
              </w:rPr>
              <w:t>электроэнергии( в</w:t>
            </w:r>
            <w:proofErr w:type="gramEnd"/>
            <w:r w:rsidRPr="00D72C74">
              <w:rPr>
                <w:rFonts w:ascii="Times New Roman" w:hAnsi="Times New Roman" w:cs="Times New Roman"/>
                <w:color w:val="auto"/>
                <w:sz w:val="22"/>
                <w:szCs w:val="22"/>
              </w:rPr>
              <w:t xml:space="preserve"> случае выбора потребителем для расчетов за услуги по передаче </w:t>
            </w:r>
            <w:proofErr w:type="spellStart"/>
            <w:r w:rsidRPr="00D72C74">
              <w:rPr>
                <w:rFonts w:ascii="Times New Roman" w:hAnsi="Times New Roman" w:cs="Times New Roman"/>
                <w:color w:val="auto"/>
                <w:sz w:val="22"/>
                <w:szCs w:val="22"/>
              </w:rPr>
              <w:t>эл.энергии</w:t>
            </w:r>
            <w:proofErr w:type="spellEnd"/>
            <w:r w:rsidRPr="00D72C74">
              <w:rPr>
                <w:rFonts w:ascii="Times New Roman" w:hAnsi="Times New Roman" w:cs="Times New Roman"/>
                <w:color w:val="auto"/>
                <w:sz w:val="22"/>
                <w:szCs w:val="22"/>
              </w:rPr>
              <w:t xml:space="preserve"> 2</w:t>
            </w:r>
            <w:r>
              <w:rPr>
                <w:rFonts w:ascii="Times New Roman" w:hAnsi="Times New Roman" w:cs="Times New Roman"/>
                <w:color w:val="auto"/>
                <w:sz w:val="22"/>
                <w:szCs w:val="22"/>
              </w:rPr>
              <w:t>-х</w:t>
            </w:r>
            <w:r w:rsidRPr="00D72C74">
              <w:rPr>
                <w:rFonts w:ascii="Times New Roman" w:hAnsi="Times New Roman" w:cs="Times New Roman"/>
                <w:color w:val="auto"/>
                <w:sz w:val="22"/>
                <w:szCs w:val="22"/>
              </w:rPr>
              <w:t xml:space="preserve"> ставочного варианта тарифа – исходя из сведений о фактическом почасовом потреблении электроэнергии (мощности) </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493AD9">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Сетевая организация определяет объем переданной электроэнергии на основании показаний расчетного прибора учета, переданны</w:t>
            </w:r>
            <w:r>
              <w:rPr>
                <w:rFonts w:ascii="Times New Roman" w:hAnsi="Times New Roman" w:cs="Times New Roman"/>
                <w:color w:val="auto"/>
                <w:sz w:val="22"/>
                <w:szCs w:val="22"/>
              </w:rPr>
              <w:t>х потребителем, исчисляя ег</w:t>
            </w:r>
            <w:r w:rsidRPr="00D72C74">
              <w:rPr>
                <w:rFonts w:ascii="Times New Roman" w:hAnsi="Times New Roman" w:cs="Times New Roman"/>
                <w:color w:val="auto"/>
                <w:sz w:val="22"/>
                <w:szCs w:val="22"/>
              </w:rPr>
              <w:t xml:space="preserve">о как произведение разницы между конечными и начальными показаниями прибора учета за расчетный период и коэффициента трансформации измерительных трансформаторов тока и напряжения ( в случае выбора потребителем для расчетов за услуги по передаче </w:t>
            </w:r>
            <w:proofErr w:type="spellStart"/>
            <w:r w:rsidRPr="00D72C74">
              <w:rPr>
                <w:rFonts w:ascii="Times New Roman" w:hAnsi="Times New Roman" w:cs="Times New Roman"/>
                <w:color w:val="auto"/>
                <w:sz w:val="22"/>
                <w:szCs w:val="22"/>
              </w:rPr>
              <w:t>эл.энергии</w:t>
            </w:r>
            <w:proofErr w:type="spellEnd"/>
            <w:r w:rsidRPr="00D72C74">
              <w:rPr>
                <w:rFonts w:ascii="Times New Roman" w:hAnsi="Times New Roman" w:cs="Times New Roman"/>
                <w:color w:val="auto"/>
                <w:sz w:val="22"/>
                <w:szCs w:val="22"/>
              </w:rPr>
              <w:t xml:space="preserve"> 2</w:t>
            </w:r>
            <w:r>
              <w:rPr>
                <w:rFonts w:ascii="Times New Roman" w:hAnsi="Times New Roman" w:cs="Times New Roman"/>
                <w:color w:val="auto"/>
                <w:sz w:val="22"/>
                <w:szCs w:val="22"/>
              </w:rPr>
              <w:t>-х</w:t>
            </w:r>
            <w:r w:rsidRPr="00D72C74">
              <w:rPr>
                <w:rFonts w:ascii="Times New Roman" w:hAnsi="Times New Roman" w:cs="Times New Roman"/>
                <w:color w:val="auto"/>
                <w:sz w:val="22"/>
                <w:szCs w:val="22"/>
              </w:rPr>
              <w:t xml:space="preserve"> ставочного варианта тарифа – исходя из сведений о фактическом почасовом потреблении электроэнергии (мощности).</w:t>
            </w:r>
          </w:p>
          <w:p w:rsidR="00D64E02" w:rsidRPr="00D72C74" w:rsidRDefault="00D64E02" w:rsidP="00493AD9">
            <w:pPr>
              <w:autoSpaceDE w:val="0"/>
              <w:autoSpaceDN w:val="0"/>
              <w:jc w:val="center"/>
              <w:rPr>
                <w:rFonts w:ascii="Times New Roman" w:hAnsi="Times New Roman" w:cs="Times New Roman"/>
                <w:color w:val="auto"/>
              </w:rPr>
            </w:pP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В </w:t>
            </w:r>
            <w:proofErr w:type="gramStart"/>
            <w:r w:rsidRPr="00D72C74">
              <w:rPr>
                <w:rFonts w:ascii="Times New Roman" w:hAnsi="Times New Roman" w:cs="Times New Roman"/>
                <w:color w:val="auto"/>
                <w:sz w:val="22"/>
                <w:szCs w:val="22"/>
              </w:rPr>
              <w:t>соответствии  с</w:t>
            </w:r>
            <w:proofErr w:type="gramEnd"/>
            <w:r w:rsidRPr="00D72C74">
              <w:rPr>
                <w:rFonts w:ascii="Times New Roman" w:hAnsi="Times New Roman" w:cs="Times New Roman"/>
                <w:color w:val="auto"/>
                <w:sz w:val="22"/>
                <w:szCs w:val="22"/>
              </w:rPr>
              <w:t xml:space="preserve">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п.163,166</w:t>
            </w:r>
          </w:p>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w:t>
            </w:r>
          </w:p>
        </w:tc>
      </w:tr>
      <w:tr w:rsidR="00D64E02" w:rsidRPr="003D14AF">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2</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Определение объема переданной электроэнергии по показаниям расчетного прибора учета </w:t>
            </w:r>
            <w:proofErr w:type="gramStart"/>
            <w:r w:rsidRPr="00D72C74">
              <w:rPr>
                <w:rFonts w:ascii="Times New Roman" w:hAnsi="Times New Roman" w:cs="Times New Roman"/>
                <w:color w:val="auto"/>
                <w:sz w:val="22"/>
                <w:szCs w:val="22"/>
              </w:rPr>
              <w:t>электроэнергии( в</w:t>
            </w:r>
            <w:proofErr w:type="gramEnd"/>
            <w:r w:rsidRPr="00D72C74">
              <w:rPr>
                <w:rFonts w:ascii="Times New Roman" w:hAnsi="Times New Roman" w:cs="Times New Roman"/>
                <w:color w:val="auto"/>
                <w:sz w:val="22"/>
                <w:szCs w:val="22"/>
              </w:rPr>
              <w:t xml:space="preserve"> случае выбора потребителем для расчетов за услуги по передаче </w:t>
            </w:r>
            <w:proofErr w:type="spellStart"/>
            <w:r w:rsidRPr="00D72C74">
              <w:rPr>
                <w:rFonts w:ascii="Times New Roman" w:hAnsi="Times New Roman" w:cs="Times New Roman"/>
                <w:color w:val="auto"/>
                <w:sz w:val="22"/>
                <w:szCs w:val="22"/>
              </w:rPr>
              <w:t>эл.энергии</w:t>
            </w:r>
            <w:proofErr w:type="spellEnd"/>
            <w:r w:rsidRPr="00D72C74">
              <w:rPr>
                <w:rFonts w:ascii="Times New Roman" w:hAnsi="Times New Roman" w:cs="Times New Roman"/>
                <w:color w:val="auto"/>
                <w:sz w:val="22"/>
                <w:szCs w:val="22"/>
              </w:rPr>
              <w:t xml:space="preserve"> 2</w:t>
            </w:r>
            <w:r>
              <w:rPr>
                <w:rFonts w:ascii="Times New Roman" w:hAnsi="Times New Roman" w:cs="Times New Roman"/>
                <w:color w:val="auto"/>
                <w:sz w:val="22"/>
                <w:szCs w:val="22"/>
              </w:rPr>
              <w:t>-х</w:t>
            </w:r>
            <w:r w:rsidRPr="00D72C74">
              <w:rPr>
                <w:rFonts w:ascii="Times New Roman" w:hAnsi="Times New Roman" w:cs="Times New Roman"/>
                <w:color w:val="auto"/>
                <w:sz w:val="22"/>
                <w:szCs w:val="22"/>
              </w:rPr>
              <w:t xml:space="preserve"> ставочного варианта тарифа – исходя из </w:t>
            </w:r>
            <w:r w:rsidRPr="00D72C74">
              <w:rPr>
                <w:rFonts w:ascii="Times New Roman" w:hAnsi="Times New Roman" w:cs="Times New Roman"/>
                <w:color w:val="auto"/>
                <w:sz w:val="22"/>
                <w:szCs w:val="22"/>
              </w:rPr>
              <w:lastRenderedPageBreak/>
              <w:t>сведений о фактическом почасовом потреблении электроэнергии (мощности) в случае установки расчетного прибора учета не на границе балансовой принадлежности</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367AB3">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lastRenderedPageBreak/>
              <w:t xml:space="preserve">В случае установки прибора учета электроэнергии  не на границе балансовой принадлежности объектов электроэнергетики сетевая организация определяет объем переданной электроэнергии на основании показаний расчетного прибора учета, переданных потребителем, исчисляя его как произведение разницы между конечными и начальными показаниями прибора учета за расчетный период и коэффициента трансформации измерительных трансформаторов тока и напряжения с учетом корректировки на величину потерь, возникающих на участке сети от границы балансовой принадлежности до места установки прибора учета( в случае выбора </w:t>
            </w:r>
            <w:r w:rsidRPr="00D72C74">
              <w:rPr>
                <w:rFonts w:ascii="Times New Roman" w:hAnsi="Times New Roman" w:cs="Times New Roman"/>
                <w:color w:val="auto"/>
                <w:sz w:val="22"/>
                <w:szCs w:val="22"/>
              </w:rPr>
              <w:lastRenderedPageBreak/>
              <w:t xml:space="preserve">потребителем для расчетов за услуги по передаче </w:t>
            </w:r>
            <w:proofErr w:type="spellStart"/>
            <w:r w:rsidRPr="00D72C74">
              <w:rPr>
                <w:rFonts w:ascii="Times New Roman" w:hAnsi="Times New Roman" w:cs="Times New Roman"/>
                <w:color w:val="auto"/>
                <w:sz w:val="22"/>
                <w:szCs w:val="22"/>
              </w:rPr>
              <w:t>эл.энергии</w:t>
            </w:r>
            <w:proofErr w:type="spellEnd"/>
            <w:r w:rsidRPr="00D72C74">
              <w:rPr>
                <w:rFonts w:ascii="Times New Roman" w:hAnsi="Times New Roman" w:cs="Times New Roman"/>
                <w:color w:val="auto"/>
                <w:sz w:val="22"/>
                <w:szCs w:val="22"/>
              </w:rPr>
              <w:t xml:space="preserve"> 2</w:t>
            </w:r>
            <w:r>
              <w:rPr>
                <w:rFonts w:ascii="Times New Roman" w:hAnsi="Times New Roman" w:cs="Times New Roman"/>
                <w:color w:val="auto"/>
                <w:sz w:val="22"/>
                <w:szCs w:val="22"/>
              </w:rPr>
              <w:t>-х</w:t>
            </w:r>
            <w:r w:rsidRPr="00D72C74">
              <w:rPr>
                <w:rFonts w:ascii="Times New Roman" w:hAnsi="Times New Roman" w:cs="Times New Roman"/>
                <w:color w:val="auto"/>
                <w:sz w:val="22"/>
                <w:szCs w:val="22"/>
              </w:rPr>
              <w:t xml:space="preserve"> ставочного варианта тарифа – исходя из сведений о фактическом почасовом потреблении электроэнергии (мощности) с учетом корректировки на величину потерь, возникающих на участке сети от границы балансовой принадлежности до места установки прибора учета).</w:t>
            </w:r>
          </w:p>
          <w:p w:rsidR="00D64E02" w:rsidRPr="00D72C74" w:rsidRDefault="00D64E02" w:rsidP="00493AD9">
            <w:pPr>
              <w:autoSpaceDE w:val="0"/>
              <w:autoSpaceDN w:val="0"/>
              <w:jc w:val="center"/>
              <w:rPr>
                <w:rFonts w:ascii="Times New Roman" w:hAnsi="Times New Roman" w:cs="Times New Roman"/>
                <w:color w:val="auto"/>
              </w:rPr>
            </w:pP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lastRenderedPageBreak/>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В </w:t>
            </w:r>
            <w:proofErr w:type="gramStart"/>
            <w:r w:rsidRPr="00D72C74">
              <w:rPr>
                <w:rFonts w:ascii="Times New Roman" w:hAnsi="Times New Roman" w:cs="Times New Roman"/>
                <w:color w:val="auto"/>
                <w:sz w:val="22"/>
                <w:szCs w:val="22"/>
              </w:rPr>
              <w:t>соответствии  с</w:t>
            </w:r>
            <w:proofErr w:type="gramEnd"/>
            <w:r w:rsidRPr="00D72C74">
              <w:rPr>
                <w:rFonts w:ascii="Times New Roman" w:hAnsi="Times New Roman" w:cs="Times New Roman"/>
                <w:color w:val="auto"/>
                <w:sz w:val="22"/>
                <w:szCs w:val="22"/>
              </w:rPr>
              <w:t xml:space="preserve">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п.144,163,166</w:t>
            </w:r>
          </w:p>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w:t>
            </w:r>
          </w:p>
        </w:tc>
      </w:tr>
      <w:tr w:rsidR="00D64E02" w:rsidRPr="00D72C74">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lastRenderedPageBreak/>
              <w:t>3</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Определение объема переданной электроэнергии при наличии прибора учета в случае не предоставления потребителем показаний прибора учета</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367AB3">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При не предоставлении потребителем в установленные договором оказания услуг по передаче электроэнергии сроки показаний прибора учета ( а для потребителя, в расчетах с которым используется ставка за мощность, также и почасовые объемы потребления электрической энергии)определение объема переданной электроэнергии для 1-го и 2-го расчетных периодов подряд определение объема переданной электроэнергии производится исходя из показаний расчетного прибора учета за аналогичный расчетный период предыдущего года, а при отсутствии данных за аналогичный период предыдущего года на основании показаний прибора учета за ближайший расчетный период. Для 3-го и последующих периодов подряд объем формируется исходя из величины максимальной мощности </w:t>
            </w:r>
            <w:proofErr w:type="spellStart"/>
            <w:r w:rsidRPr="00D72C74">
              <w:rPr>
                <w:rFonts w:ascii="Times New Roman" w:hAnsi="Times New Roman" w:cs="Times New Roman"/>
                <w:color w:val="auto"/>
                <w:sz w:val="22"/>
                <w:szCs w:val="22"/>
              </w:rPr>
              <w:t>энергопринимающих</w:t>
            </w:r>
            <w:proofErr w:type="spellEnd"/>
            <w:r w:rsidRPr="00D72C74">
              <w:rPr>
                <w:rFonts w:ascii="Times New Roman" w:hAnsi="Times New Roman" w:cs="Times New Roman"/>
                <w:color w:val="auto"/>
                <w:sz w:val="22"/>
                <w:szCs w:val="22"/>
              </w:rPr>
              <w:t xml:space="preserve"> устройств и количества часов в расчетном периоде. </w:t>
            </w: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В </w:t>
            </w:r>
            <w:proofErr w:type="gramStart"/>
            <w:r w:rsidRPr="00D72C74">
              <w:rPr>
                <w:rFonts w:ascii="Times New Roman" w:hAnsi="Times New Roman" w:cs="Times New Roman"/>
                <w:color w:val="auto"/>
                <w:sz w:val="22"/>
                <w:szCs w:val="22"/>
              </w:rPr>
              <w:t>соответствии  с</w:t>
            </w:r>
            <w:proofErr w:type="gramEnd"/>
            <w:r w:rsidRPr="00D72C74">
              <w:rPr>
                <w:rFonts w:ascii="Times New Roman" w:hAnsi="Times New Roman" w:cs="Times New Roman"/>
                <w:color w:val="auto"/>
                <w:sz w:val="22"/>
                <w:szCs w:val="22"/>
              </w:rPr>
              <w:t xml:space="preserve">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9E595F">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п.162,166</w:t>
            </w:r>
          </w:p>
          <w:p w:rsidR="00D64E02" w:rsidRPr="00D72C74" w:rsidRDefault="00D64E02" w:rsidP="009E595F">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 Приложение №3 к Основным положениям.</w:t>
            </w:r>
          </w:p>
        </w:tc>
      </w:tr>
      <w:tr w:rsidR="00D64E02" w:rsidRPr="00D72C74">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4</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Определение объема переданной электроэнергии в случае выявления фактов </w:t>
            </w:r>
            <w:proofErr w:type="spellStart"/>
            <w:r w:rsidRPr="00D72C74">
              <w:rPr>
                <w:rFonts w:ascii="Times New Roman" w:hAnsi="Times New Roman" w:cs="Times New Roman"/>
                <w:color w:val="auto"/>
                <w:sz w:val="22"/>
                <w:szCs w:val="22"/>
              </w:rPr>
              <w:t>безучетного</w:t>
            </w:r>
            <w:proofErr w:type="spellEnd"/>
            <w:r w:rsidRPr="00D72C74">
              <w:rPr>
                <w:rFonts w:ascii="Times New Roman" w:hAnsi="Times New Roman" w:cs="Times New Roman"/>
                <w:color w:val="auto"/>
                <w:sz w:val="22"/>
                <w:szCs w:val="22"/>
              </w:rPr>
              <w:t xml:space="preserve"> </w:t>
            </w:r>
            <w:r w:rsidRPr="00D72C74">
              <w:rPr>
                <w:rFonts w:ascii="Times New Roman" w:hAnsi="Times New Roman" w:cs="Times New Roman"/>
                <w:color w:val="auto"/>
                <w:sz w:val="22"/>
                <w:szCs w:val="22"/>
              </w:rPr>
              <w:lastRenderedPageBreak/>
              <w:t>потребления электроэнергии</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367AB3">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lastRenderedPageBreak/>
              <w:t xml:space="preserve">Объем </w:t>
            </w:r>
            <w:proofErr w:type="spellStart"/>
            <w:r w:rsidRPr="00D72C74">
              <w:rPr>
                <w:rFonts w:ascii="Times New Roman" w:hAnsi="Times New Roman" w:cs="Times New Roman"/>
                <w:color w:val="auto"/>
                <w:sz w:val="22"/>
                <w:szCs w:val="22"/>
              </w:rPr>
              <w:t>безучетного</w:t>
            </w:r>
            <w:proofErr w:type="spellEnd"/>
            <w:r w:rsidRPr="00D72C74">
              <w:rPr>
                <w:rFonts w:ascii="Times New Roman" w:hAnsi="Times New Roman" w:cs="Times New Roman"/>
                <w:color w:val="auto"/>
                <w:sz w:val="22"/>
                <w:szCs w:val="22"/>
              </w:rPr>
              <w:t xml:space="preserve"> потребления электрической энергии определяется с даты предыдущей контрольной проверки прибора учета до даты выявления факта </w:t>
            </w:r>
            <w:proofErr w:type="spellStart"/>
            <w:r w:rsidRPr="00D72C74">
              <w:rPr>
                <w:rFonts w:ascii="Times New Roman" w:hAnsi="Times New Roman" w:cs="Times New Roman"/>
                <w:color w:val="auto"/>
                <w:sz w:val="22"/>
                <w:szCs w:val="22"/>
              </w:rPr>
              <w:t>безучетного</w:t>
            </w:r>
            <w:proofErr w:type="spellEnd"/>
            <w:r w:rsidRPr="00D72C74">
              <w:rPr>
                <w:rFonts w:ascii="Times New Roman" w:hAnsi="Times New Roman" w:cs="Times New Roman"/>
                <w:color w:val="auto"/>
                <w:sz w:val="22"/>
                <w:szCs w:val="22"/>
              </w:rPr>
              <w:t xml:space="preserve"> потребления </w:t>
            </w:r>
            <w:proofErr w:type="spellStart"/>
            <w:r w:rsidRPr="00D72C74">
              <w:rPr>
                <w:rFonts w:ascii="Times New Roman" w:hAnsi="Times New Roman" w:cs="Times New Roman"/>
                <w:color w:val="auto"/>
                <w:sz w:val="22"/>
                <w:szCs w:val="22"/>
              </w:rPr>
              <w:t>эл.энергии</w:t>
            </w:r>
            <w:proofErr w:type="spellEnd"/>
            <w:r w:rsidRPr="00D72C74">
              <w:rPr>
                <w:rFonts w:ascii="Times New Roman" w:hAnsi="Times New Roman" w:cs="Times New Roman"/>
                <w:color w:val="auto"/>
                <w:sz w:val="22"/>
                <w:szCs w:val="22"/>
              </w:rPr>
              <w:t xml:space="preserve"> и составления акта о неучтенном потреблении электроэнергии в соответствии с </w:t>
            </w:r>
            <w:proofErr w:type="spellStart"/>
            <w:r w:rsidRPr="00D72C74">
              <w:rPr>
                <w:rFonts w:ascii="Times New Roman" w:hAnsi="Times New Roman" w:cs="Times New Roman"/>
                <w:color w:val="auto"/>
                <w:sz w:val="22"/>
                <w:szCs w:val="22"/>
              </w:rPr>
              <w:t>подпуктом</w:t>
            </w:r>
            <w:proofErr w:type="spellEnd"/>
            <w:r w:rsidRPr="00D72C74">
              <w:rPr>
                <w:rFonts w:ascii="Times New Roman" w:hAnsi="Times New Roman" w:cs="Times New Roman"/>
                <w:color w:val="auto"/>
                <w:sz w:val="22"/>
                <w:szCs w:val="22"/>
              </w:rPr>
              <w:t xml:space="preserve"> «а» пункта 1 Приложения №3</w:t>
            </w: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В </w:t>
            </w:r>
            <w:proofErr w:type="gramStart"/>
            <w:r w:rsidRPr="00D72C74">
              <w:rPr>
                <w:rFonts w:ascii="Times New Roman" w:hAnsi="Times New Roman" w:cs="Times New Roman"/>
                <w:color w:val="auto"/>
                <w:sz w:val="22"/>
                <w:szCs w:val="22"/>
              </w:rPr>
              <w:t>соответствии  с</w:t>
            </w:r>
            <w:proofErr w:type="gramEnd"/>
            <w:r w:rsidRPr="00D72C74">
              <w:rPr>
                <w:rFonts w:ascii="Times New Roman" w:hAnsi="Times New Roman" w:cs="Times New Roman"/>
                <w:color w:val="auto"/>
                <w:sz w:val="22"/>
                <w:szCs w:val="22"/>
              </w:rPr>
              <w:t xml:space="preserve">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п.195</w:t>
            </w:r>
          </w:p>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w:t>
            </w:r>
            <w:r w:rsidRPr="00D72C74">
              <w:rPr>
                <w:rFonts w:ascii="Times New Roman" w:hAnsi="Times New Roman" w:cs="Times New Roman"/>
                <w:color w:val="auto"/>
                <w:sz w:val="22"/>
                <w:szCs w:val="22"/>
              </w:rPr>
              <w:lastRenderedPageBreak/>
              <w:t>Правительства Российской Федерации от 04.05.2012г. № 442, Приложение №3 к Основным положениям.</w:t>
            </w:r>
          </w:p>
        </w:tc>
      </w:tr>
      <w:tr w:rsidR="00D64E02" w:rsidRPr="00D72C74">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lastRenderedPageBreak/>
              <w:t>5</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Определение объема переданной электроэнергии в случае неисправности, утраты или истечения срока МПИ либо его демонтажа с связи с поверкой, ремонтом или заменой</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367AB3">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В случае неисправности, утраты или истечения срока МПИ либо его демонтажа с связи с поверкой, ремонтом или заменой определение объема переданной электроэнергии для 1-го и 2-го расчетных периодов подряд производится исходя из показаний расчетного прибора учета за аналогичный расчетный период предыдущего года, а при отсутствии данных за аналогичный период предыдущего года на основании показаний прибора учета за ближайший расчетный период. Для 3-го и последующих периодов подряд объем формируется исходя из величины максимальной мощности </w:t>
            </w:r>
            <w:proofErr w:type="spellStart"/>
            <w:r w:rsidRPr="00D72C74">
              <w:rPr>
                <w:rFonts w:ascii="Times New Roman" w:hAnsi="Times New Roman" w:cs="Times New Roman"/>
                <w:color w:val="auto"/>
                <w:sz w:val="22"/>
                <w:szCs w:val="22"/>
              </w:rPr>
              <w:t>энергопринимающих</w:t>
            </w:r>
            <w:proofErr w:type="spellEnd"/>
            <w:r w:rsidRPr="00D72C74">
              <w:rPr>
                <w:rFonts w:ascii="Times New Roman" w:hAnsi="Times New Roman" w:cs="Times New Roman"/>
                <w:color w:val="auto"/>
                <w:sz w:val="22"/>
                <w:szCs w:val="22"/>
              </w:rPr>
              <w:t xml:space="preserve"> устройств и количества часов в расчетном периоде.</w:t>
            </w: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В </w:t>
            </w:r>
            <w:proofErr w:type="gramStart"/>
            <w:r w:rsidRPr="00D72C74">
              <w:rPr>
                <w:rFonts w:ascii="Times New Roman" w:hAnsi="Times New Roman" w:cs="Times New Roman"/>
                <w:color w:val="auto"/>
                <w:sz w:val="22"/>
                <w:szCs w:val="22"/>
              </w:rPr>
              <w:t>соответствии  с</w:t>
            </w:r>
            <w:proofErr w:type="gramEnd"/>
            <w:r w:rsidRPr="00D72C74">
              <w:rPr>
                <w:rFonts w:ascii="Times New Roman" w:hAnsi="Times New Roman" w:cs="Times New Roman"/>
                <w:color w:val="auto"/>
                <w:sz w:val="22"/>
                <w:szCs w:val="22"/>
              </w:rPr>
              <w:t xml:space="preserve">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AF446C">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п.162,166,179</w:t>
            </w:r>
          </w:p>
          <w:p w:rsidR="00D64E02" w:rsidRPr="00D72C74" w:rsidRDefault="00D64E02" w:rsidP="00AF446C">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 Приложение №3 к Основным положениям.</w:t>
            </w:r>
          </w:p>
        </w:tc>
      </w:tr>
      <w:tr w:rsidR="00D64E02" w:rsidRPr="00D72C74">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6</w:t>
            </w:r>
          </w:p>
        </w:tc>
        <w:tc>
          <w:tcPr>
            <w:tcW w:w="19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Определение объема переданной электроэнергии в случае отсутствия прибора учета</w:t>
            </w:r>
          </w:p>
        </w:tc>
        <w:tc>
          <w:tcPr>
            <w:tcW w:w="46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367AB3">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В случае отсутствия расчетного прибора учета электроэнергии определение объема переданной электроэнергии производится исходя из величины максимальной мощности </w:t>
            </w:r>
            <w:proofErr w:type="spellStart"/>
            <w:r w:rsidRPr="00D72C74">
              <w:rPr>
                <w:rFonts w:ascii="Times New Roman" w:hAnsi="Times New Roman" w:cs="Times New Roman"/>
                <w:color w:val="auto"/>
                <w:sz w:val="22"/>
                <w:szCs w:val="22"/>
              </w:rPr>
              <w:t>энергопринимающих</w:t>
            </w:r>
            <w:proofErr w:type="spellEnd"/>
            <w:r w:rsidRPr="00D72C74">
              <w:rPr>
                <w:rFonts w:ascii="Times New Roman" w:hAnsi="Times New Roman" w:cs="Times New Roman"/>
                <w:color w:val="auto"/>
                <w:sz w:val="22"/>
                <w:szCs w:val="22"/>
              </w:rPr>
              <w:t xml:space="preserve"> устройств и количества часов в расчетном периоде.</w:t>
            </w:r>
          </w:p>
        </w:tc>
        <w:tc>
          <w:tcPr>
            <w:tcW w:w="30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В соответствии с формой, закрепленной договором оказания услуг по передаче электроэнергии</w:t>
            </w:r>
          </w:p>
        </w:tc>
        <w:tc>
          <w:tcPr>
            <w:tcW w:w="198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В </w:t>
            </w:r>
            <w:proofErr w:type="gramStart"/>
            <w:r w:rsidRPr="00D72C74">
              <w:rPr>
                <w:rFonts w:ascii="Times New Roman" w:hAnsi="Times New Roman" w:cs="Times New Roman"/>
                <w:color w:val="auto"/>
                <w:sz w:val="22"/>
                <w:szCs w:val="22"/>
              </w:rPr>
              <w:t>соответствии  с</w:t>
            </w:r>
            <w:proofErr w:type="gramEnd"/>
            <w:r w:rsidRPr="00D72C74">
              <w:rPr>
                <w:rFonts w:ascii="Times New Roman" w:hAnsi="Times New Roman" w:cs="Times New Roman"/>
                <w:color w:val="auto"/>
                <w:sz w:val="22"/>
                <w:szCs w:val="22"/>
              </w:rPr>
              <w:t xml:space="preserve"> договором оказания услуг по передаче электроэнергии, ежемесячно.</w:t>
            </w:r>
          </w:p>
        </w:tc>
        <w:tc>
          <w:tcPr>
            <w:tcW w:w="270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п.181</w:t>
            </w:r>
          </w:p>
          <w:p w:rsidR="00D64E02" w:rsidRPr="00D72C74" w:rsidRDefault="00D64E02" w:rsidP="00E24B61">
            <w:pPr>
              <w:autoSpaceDE w:val="0"/>
              <w:autoSpaceDN w:val="0"/>
              <w:jc w:val="center"/>
              <w:rPr>
                <w:rFonts w:ascii="Times New Roman" w:hAnsi="Times New Roman" w:cs="Times New Roman"/>
                <w:color w:val="auto"/>
              </w:rPr>
            </w:pPr>
            <w:r w:rsidRPr="00D72C74">
              <w:rPr>
                <w:rFonts w:ascii="Times New Roman" w:hAnsi="Times New Roman" w:cs="Times New Roman"/>
                <w:color w:val="auto"/>
                <w:sz w:val="22"/>
                <w:szCs w:val="22"/>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04.05.2012г. № 442, Приложение №3 к Основным положениям.</w:t>
            </w:r>
          </w:p>
        </w:tc>
      </w:tr>
    </w:tbl>
    <w:p w:rsidR="00D64E02" w:rsidRPr="003D14AF" w:rsidRDefault="00D64E02" w:rsidP="009A167A">
      <w:pPr>
        <w:autoSpaceDE w:val="0"/>
        <w:autoSpaceDN w:val="0"/>
        <w:jc w:val="both"/>
        <w:rPr>
          <w:rFonts w:ascii="Times New Roman" w:hAnsi="Times New Roman" w:cs="Times New Roman"/>
          <w:sz w:val="22"/>
          <w:szCs w:val="22"/>
        </w:rPr>
      </w:pPr>
    </w:p>
    <w:p w:rsidR="00D64E02" w:rsidRPr="003D14AF" w:rsidRDefault="00D64E02" w:rsidP="003D14AF">
      <w:pPr>
        <w:pStyle w:val="a4"/>
        <w:ind w:left="0"/>
        <w:jc w:val="both"/>
        <w:rPr>
          <w:rFonts w:ascii="Times New Roman" w:hAnsi="Times New Roman" w:cs="Times New Roman"/>
        </w:rPr>
      </w:pPr>
      <w:r w:rsidRPr="003D14AF">
        <w:rPr>
          <w:rFonts w:ascii="Times New Roman" w:hAnsi="Times New Roman" w:cs="Times New Roman"/>
        </w:rPr>
        <w:t>Контактная информация для направления обращений:</w:t>
      </w:r>
    </w:p>
    <w:p w:rsidR="00E53CF8" w:rsidRPr="00E53CF8" w:rsidRDefault="00E53CF8" w:rsidP="00E53CF8">
      <w:pPr>
        <w:autoSpaceDE w:val="0"/>
        <w:autoSpaceDN w:val="0"/>
        <w:jc w:val="both"/>
        <w:rPr>
          <w:rFonts w:ascii="Times New Roman" w:hAnsi="Times New Roman" w:cs="Times New Roman"/>
          <w:color w:val="auto"/>
          <w:sz w:val="22"/>
          <w:szCs w:val="22"/>
        </w:rPr>
      </w:pPr>
      <w:r w:rsidRPr="00E53CF8">
        <w:rPr>
          <w:rFonts w:ascii="Times New Roman" w:hAnsi="Times New Roman" w:cs="Times New Roman"/>
          <w:color w:val="auto"/>
          <w:sz w:val="22"/>
          <w:szCs w:val="22"/>
        </w:rPr>
        <w:t>Телефон: 4-02-40, 4-16-10, 4-05-23, 4-01-50 факс</w:t>
      </w:r>
    </w:p>
    <w:p w:rsidR="00E53CF8" w:rsidRPr="00E53CF8" w:rsidRDefault="00E53CF8" w:rsidP="00E53CF8">
      <w:pPr>
        <w:autoSpaceDE w:val="0"/>
        <w:autoSpaceDN w:val="0"/>
        <w:jc w:val="both"/>
        <w:rPr>
          <w:rFonts w:ascii="Times New Roman" w:hAnsi="Times New Roman" w:cs="Times New Roman"/>
          <w:color w:val="auto"/>
          <w:sz w:val="22"/>
          <w:szCs w:val="22"/>
        </w:rPr>
      </w:pPr>
      <w:r w:rsidRPr="00E53CF8">
        <w:rPr>
          <w:rFonts w:ascii="Times New Roman" w:hAnsi="Times New Roman" w:cs="Times New Roman"/>
          <w:color w:val="auto"/>
          <w:sz w:val="22"/>
          <w:szCs w:val="22"/>
        </w:rPr>
        <w:t xml:space="preserve">Адрес </w:t>
      </w:r>
      <w:proofErr w:type="spellStart"/>
      <w:r w:rsidRPr="00E53CF8">
        <w:rPr>
          <w:rFonts w:ascii="Times New Roman" w:hAnsi="Times New Roman" w:cs="Times New Roman"/>
          <w:color w:val="auto"/>
          <w:sz w:val="22"/>
          <w:szCs w:val="22"/>
        </w:rPr>
        <w:t>эл.почты</w:t>
      </w:r>
      <w:proofErr w:type="spellEnd"/>
      <w:r w:rsidRPr="00E53CF8">
        <w:rPr>
          <w:rFonts w:ascii="Times New Roman" w:hAnsi="Times New Roman" w:cs="Times New Roman"/>
          <w:color w:val="auto"/>
          <w:sz w:val="22"/>
          <w:szCs w:val="22"/>
        </w:rPr>
        <w:t xml:space="preserve">: </w:t>
      </w:r>
      <w:proofErr w:type="spellStart"/>
      <w:r w:rsidRPr="00E53CF8">
        <w:rPr>
          <w:rFonts w:ascii="Times New Roman" w:hAnsi="Times New Roman" w:cs="Times New Roman"/>
          <w:color w:val="auto"/>
          <w:sz w:val="22"/>
          <w:szCs w:val="22"/>
          <w:lang w:val="en-US"/>
        </w:rPr>
        <w:t>muptsp</w:t>
      </w:r>
      <w:proofErr w:type="spellEnd"/>
      <w:r w:rsidRPr="00E53CF8">
        <w:rPr>
          <w:rFonts w:ascii="Times New Roman" w:hAnsi="Times New Roman" w:cs="Times New Roman"/>
          <w:color w:val="auto"/>
          <w:sz w:val="22"/>
          <w:szCs w:val="22"/>
        </w:rPr>
        <w:t>@</w:t>
      </w:r>
      <w:proofErr w:type="spellStart"/>
      <w:r w:rsidRPr="00E53CF8">
        <w:rPr>
          <w:rFonts w:ascii="Times New Roman" w:hAnsi="Times New Roman" w:cs="Times New Roman"/>
          <w:color w:val="auto"/>
          <w:sz w:val="22"/>
          <w:szCs w:val="22"/>
          <w:lang w:val="en-US"/>
        </w:rPr>
        <w:t>yandex</w:t>
      </w:r>
      <w:proofErr w:type="spellEnd"/>
      <w:r w:rsidRPr="00E53CF8">
        <w:rPr>
          <w:rFonts w:ascii="Times New Roman" w:hAnsi="Times New Roman" w:cs="Times New Roman"/>
          <w:color w:val="auto"/>
          <w:sz w:val="22"/>
          <w:szCs w:val="22"/>
        </w:rPr>
        <w:t>.</w:t>
      </w:r>
      <w:proofErr w:type="spellStart"/>
      <w:r w:rsidRPr="00E53CF8">
        <w:rPr>
          <w:rFonts w:ascii="Times New Roman" w:hAnsi="Times New Roman" w:cs="Times New Roman"/>
          <w:color w:val="auto"/>
          <w:sz w:val="22"/>
          <w:szCs w:val="22"/>
          <w:lang w:val="en-US"/>
        </w:rPr>
        <w:t>ru</w:t>
      </w:r>
      <w:proofErr w:type="spellEnd"/>
    </w:p>
    <w:p w:rsidR="00D64E02" w:rsidRPr="003D14AF" w:rsidRDefault="00D64E02" w:rsidP="009A167A">
      <w:pPr>
        <w:autoSpaceDE w:val="0"/>
        <w:autoSpaceDN w:val="0"/>
        <w:jc w:val="both"/>
        <w:rPr>
          <w:rFonts w:ascii="Times New Roman" w:hAnsi="Times New Roman" w:cs="Times New Roman"/>
          <w:sz w:val="22"/>
          <w:szCs w:val="22"/>
        </w:rPr>
      </w:pPr>
    </w:p>
    <w:p w:rsidR="00D64E02" w:rsidRPr="003D14AF" w:rsidRDefault="00D64E02" w:rsidP="009A167A">
      <w:pPr>
        <w:autoSpaceDE w:val="0"/>
        <w:autoSpaceDN w:val="0"/>
        <w:jc w:val="both"/>
        <w:rPr>
          <w:rFonts w:ascii="Times New Roman" w:hAnsi="Times New Roman" w:cs="Times New Roman"/>
          <w:sz w:val="22"/>
          <w:szCs w:val="22"/>
        </w:rPr>
      </w:pPr>
    </w:p>
    <w:p w:rsidR="00D64E02" w:rsidRPr="003D14AF" w:rsidRDefault="00D64E02" w:rsidP="009A167A">
      <w:pPr>
        <w:pStyle w:val="ConsPlusNonformat"/>
        <w:rPr>
          <w:rFonts w:ascii="Times New Roman" w:hAnsi="Times New Roman" w:cs="Times New Roman"/>
          <w:sz w:val="22"/>
          <w:szCs w:val="22"/>
        </w:rPr>
      </w:pPr>
      <w:bookmarkStart w:id="0" w:name="_GoBack"/>
      <w:bookmarkEnd w:id="0"/>
    </w:p>
    <w:p w:rsidR="00D64E02" w:rsidRPr="003D14AF" w:rsidRDefault="00D64E02">
      <w:pPr>
        <w:rPr>
          <w:rFonts w:ascii="Times New Roman" w:hAnsi="Times New Roman" w:cs="Times New Roman"/>
          <w:sz w:val="22"/>
          <w:szCs w:val="22"/>
        </w:rPr>
      </w:pPr>
    </w:p>
    <w:sectPr w:rsidR="00D64E02" w:rsidRPr="003D14AF" w:rsidSect="003D14AF">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67A"/>
    <w:rsid w:val="000A5074"/>
    <w:rsid w:val="000A6A0F"/>
    <w:rsid w:val="000B3B5D"/>
    <w:rsid w:val="000F2571"/>
    <w:rsid w:val="000F3923"/>
    <w:rsid w:val="00122B1D"/>
    <w:rsid w:val="00181D1B"/>
    <w:rsid w:val="001834C1"/>
    <w:rsid w:val="002156FC"/>
    <w:rsid w:val="0023069A"/>
    <w:rsid w:val="00236E0C"/>
    <w:rsid w:val="002C43D0"/>
    <w:rsid w:val="003216E1"/>
    <w:rsid w:val="003425ED"/>
    <w:rsid w:val="00346FD1"/>
    <w:rsid w:val="00367AB3"/>
    <w:rsid w:val="003C3A75"/>
    <w:rsid w:val="003D14AF"/>
    <w:rsid w:val="003D3C9C"/>
    <w:rsid w:val="00401A5B"/>
    <w:rsid w:val="004045AA"/>
    <w:rsid w:val="004134BE"/>
    <w:rsid w:val="00455E95"/>
    <w:rsid w:val="00493AD9"/>
    <w:rsid w:val="004D2210"/>
    <w:rsid w:val="005036BA"/>
    <w:rsid w:val="00521F3D"/>
    <w:rsid w:val="00524A38"/>
    <w:rsid w:val="00564B83"/>
    <w:rsid w:val="00597CEC"/>
    <w:rsid w:val="005A202D"/>
    <w:rsid w:val="006119DB"/>
    <w:rsid w:val="00625301"/>
    <w:rsid w:val="00630773"/>
    <w:rsid w:val="006546FB"/>
    <w:rsid w:val="0067226A"/>
    <w:rsid w:val="00681A72"/>
    <w:rsid w:val="00692961"/>
    <w:rsid w:val="006B55B1"/>
    <w:rsid w:val="006B66BB"/>
    <w:rsid w:val="00714422"/>
    <w:rsid w:val="00723CEB"/>
    <w:rsid w:val="007322D3"/>
    <w:rsid w:val="00751ADC"/>
    <w:rsid w:val="00753DFF"/>
    <w:rsid w:val="0076607A"/>
    <w:rsid w:val="007A43D2"/>
    <w:rsid w:val="007A464B"/>
    <w:rsid w:val="007D74F0"/>
    <w:rsid w:val="00811F02"/>
    <w:rsid w:val="00815E5C"/>
    <w:rsid w:val="0082468B"/>
    <w:rsid w:val="008305A1"/>
    <w:rsid w:val="008507AA"/>
    <w:rsid w:val="008B36AF"/>
    <w:rsid w:val="008C3AFD"/>
    <w:rsid w:val="008C4FF3"/>
    <w:rsid w:val="009A167A"/>
    <w:rsid w:val="009E595F"/>
    <w:rsid w:val="00A35C11"/>
    <w:rsid w:val="00A9586A"/>
    <w:rsid w:val="00AB61E5"/>
    <w:rsid w:val="00AC2FCD"/>
    <w:rsid w:val="00AD6973"/>
    <w:rsid w:val="00AD7C79"/>
    <w:rsid w:val="00AF0D46"/>
    <w:rsid w:val="00AF446C"/>
    <w:rsid w:val="00B044F7"/>
    <w:rsid w:val="00B25B85"/>
    <w:rsid w:val="00B401C2"/>
    <w:rsid w:val="00B651D7"/>
    <w:rsid w:val="00BD61C2"/>
    <w:rsid w:val="00BE3903"/>
    <w:rsid w:val="00BF444C"/>
    <w:rsid w:val="00C14850"/>
    <w:rsid w:val="00C21A04"/>
    <w:rsid w:val="00C7686C"/>
    <w:rsid w:val="00CE00D6"/>
    <w:rsid w:val="00D23326"/>
    <w:rsid w:val="00D64E02"/>
    <w:rsid w:val="00D72C74"/>
    <w:rsid w:val="00DA243B"/>
    <w:rsid w:val="00E24B61"/>
    <w:rsid w:val="00E43091"/>
    <w:rsid w:val="00E53CF8"/>
    <w:rsid w:val="00EB793A"/>
    <w:rsid w:val="00EC7A09"/>
    <w:rsid w:val="00ED22FF"/>
    <w:rsid w:val="00EE0545"/>
    <w:rsid w:val="00EE14E1"/>
    <w:rsid w:val="00F034A0"/>
    <w:rsid w:val="00F23F5D"/>
    <w:rsid w:val="00F56317"/>
    <w:rsid w:val="00F62B1D"/>
    <w:rsid w:val="00F75312"/>
    <w:rsid w:val="00F97BE1"/>
    <w:rsid w:val="00FB2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56988F-D813-4080-AA84-7BEC8EB9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67A"/>
    <w:rPr>
      <w:rFonts w:ascii="Verdana" w:hAnsi="Verdana" w:cs="Verdana"/>
      <w:color w:val="000066"/>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167A"/>
    <w:rPr>
      <w:color w:val="auto"/>
      <w:u w:val="single"/>
    </w:rPr>
  </w:style>
  <w:style w:type="paragraph" w:customStyle="1" w:styleId="ConsPlusNonformat">
    <w:name w:val="ConsPlusNonformat"/>
    <w:basedOn w:val="a"/>
    <w:uiPriority w:val="99"/>
    <w:rsid w:val="009A167A"/>
    <w:pPr>
      <w:autoSpaceDE w:val="0"/>
      <w:autoSpaceDN w:val="0"/>
    </w:pPr>
    <w:rPr>
      <w:rFonts w:ascii="Courier New" w:hAnsi="Courier New" w:cs="Courier New"/>
      <w:color w:val="auto"/>
      <w:sz w:val="20"/>
      <w:szCs w:val="20"/>
      <w:lang w:eastAsia="ru-RU"/>
    </w:rPr>
  </w:style>
  <w:style w:type="paragraph" w:styleId="a4">
    <w:name w:val="List Paragraph"/>
    <w:basedOn w:val="a"/>
    <w:uiPriority w:val="99"/>
    <w:qFormat/>
    <w:rsid w:val="003D14AF"/>
    <w:pPr>
      <w:spacing w:after="200" w:line="276" w:lineRule="auto"/>
      <w:ind w:left="72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76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1157</Words>
  <Characters>6598</Characters>
  <Application>Microsoft Office Word</Application>
  <DocSecurity>0</DocSecurity>
  <Lines>54</Lines>
  <Paragraphs>15</Paragraphs>
  <ScaleCrop>false</ScaleCrop>
  <Company>МРСК Сибири</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УСЛУГИ (ПРОЦЕССА) СЕТЕВОЙ ОРГАНИЗАЦИИ</dc:title>
  <dc:subject/>
  <dc:creator>Икко Владимир Владимирович</dc:creator>
  <cp:keywords/>
  <dc:description/>
  <cp:lastModifiedBy>Лейла</cp:lastModifiedBy>
  <cp:revision>32</cp:revision>
  <cp:lastPrinted>2015-04-06T11:50:00Z</cp:lastPrinted>
  <dcterms:created xsi:type="dcterms:W3CDTF">2015-04-03T09:28:00Z</dcterms:created>
  <dcterms:modified xsi:type="dcterms:W3CDTF">2017-04-18T07:34:00Z</dcterms:modified>
</cp:coreProperties>
</file>